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5DEECB" w14:textId="6E5252B9" w:rsidR="00051C02" w:rsidRDefault="001609BA" w:rsidP="001609BA">
      <w:pPr>
        <w:spacing w:after="0"/>
        <w:jc w:val="center"/>
        <w:rPr>
          <w:rFonts w:ascii="Rockwell" w:hAnsi="Rockwell" w:cs="Rockwell"/>
          <w:sz w:val="52"/>
          <w:szCs w:val="52"/>
        </w:rPr>
      </w:pPr>
      <w:r>
        <w:rPr>
          <w:noProof/>
        </w:rPr>
        <w:drawing>
          <wp:anchor distT="36576" distB="36576" distL="36576" distR="36576" simplePos="0" relativeHeight="251659264" behindDoc="0" locked="0" layoutInCell="1" allowOverlap="1" wp14:anchorId="769E7A66" wp14:editId="5AAE5DD3">
            <wp:simplePos x="0" y="0"/>
            <wp:positionH relativeFrom="column">
              <wp:posOffset>574040</wp:posOffset>
            </wp:positionH>
            <wp:positionV relativeFrom="paragraph">
              <wp:posOffset>318770</wp:posOffset>
            </wp:positionV>
            <wp:extent cx="883920" cy="835660"/>
            <wp:effectExtent l="0" t="0" r="0" b="0"/>
            <wp:wrapNone/>
            <wp:docPr id="1694837689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3920" cy="8356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36576" distB="36576" distL="36576" distR="36576" simplePos="0" relativeHeight="251667456" behindDoc="0" locked="0" layoutInCell="1" allowOverlap="1" wp14:anchorId="3167D18C" wp14:editId="5DFC1651">
            <wp:simplePos x="0" y="0"/>
            <wp:positionH relativeFrom="column">
              <wp:posOffset>5617845</wp:posOffset>
            </wp:positionH>
            <wp:positionV relativeFrom="paragraph">
              <wp:posOffset>267970</wp:posOffset>
            </wp:positionV>
            <wp:extent cx="1083310" cy="1103630"/>
            <wp:effectExtent l="0" t="0" r="0" b="0"/>
            <wp:wrapNone/>
            <wp:docPr id="6" name="Imag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3310" cy="1103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51C02">
        <w:rPr>
          <w:rFonts w:ascii="Rockwell" w:hAnsi="Rockwell" w:cs="Rockwell"/>
          <w:sz w:val="52"/>
          <w:szCs w:val="52"/>
        </w:rPr>
        <w:t>LILLE</w:t>
      </w:r>
      <w:r>
        <w:rPr>
          <w:rFonts w:ascii="Rockwell" w:hAnsi="Rockwell" w:cs="Rockwell"/>
          <w:sz w:val="52"/>
          <w:szCs w:val="52"/>
        </w:rPr>
        <w:t xml:space="preserve"> </w:t>
      </w:r>
      <w:r w:rsidR="00051C02">
        <w:rPr>
          <w:rFonts w:ascii="Rockwell" w:hAnsi="Rockwell" w:cs="Rockwell"/>
          <w:sz w:val="52"/>
          <w:szCs w:val="52"/>
        </w:rPr>
        <w:t>-</w:t>
      </w:r>
      <w:r>
        <w:rPr>
          <w:rFonts w:ascii="Rockwell" w:hAnsi="Rockwell" w:cs="Rockwell"/>
          <w:sz w:val="52"/>
          <w:szCs w:val="52"/>
        </w:rPr>
        <w:t xml:space="preserve"> </w:t>
      </w:r>
      <w:r w:rsidR="00051C02">
        <w:rPr>
          <w:rFonts w:ascii="Rockwell" w:hAnsi="Rockwell" w:cs="Rockwell"/>
          <w:sz w:val="52"/>
          <w:szCs w:val="52"/>
        </w:rPr>
        <w:t xml:space="preserve">MONS </w:t>
      </w:r>
      <w:r w:rsidR="00051C02">
        <w:rPr>
          <w:rFonts w:ascii="Rockwell" w:hAnsi="Rockwell" w:cs="Rockwell"/>
          <w:sz w:val="36"/>
          <w:szCs w:val="36"/>
        </w:rPr>
        <w:t>en Baroeul</w:t>
      </w:r>
    </w:p>
    <w:p w14:paraId="2A9EBEF5" w14:textId="684BD897" w:rsidR="00051C02" w:rsidRDefault="00051C02" w:rsidP="001609BA">
      <w:pPr>
        <w:spacing w:after="0"/>
        <w:jc w:val="center"/>
        <w:rPr>
          <w:rFonts w:hAnsi="Rockwell" w:cs="Rockwell"/>
          <w:sz w:val="36"/>
          <w:szCs w:val="36"/>
        </w:rPr>
      </w:pPr>
      <w:r>
        <w:rPr>
          <w:rFonts w:hAnsi="Rockwell" w:cs="Rockwell"/>
        </w:rPr>
        <w:t xml:space="preserve"> </w:t>
      </w:r>
      <w:r>
        <w:rPr>
          <w:rFonts w:hAnsi="Rockwell" w:cs="Rockwell"/>
          <w:sz w:val="36"/>
          <w:szCs w:val="36"/>
        </w:rPr>
        <w:t>Dimanche 1</w:t>
      </w:r>
      <w:r w:rsidR="001609BA">
        <w:rPr>
          <w:rFonts w:hAnsi="Rockwell" w:cs="Rockwell"/>
          <w:sz w:val="36"/>
          <w:szCs w:val="36"/>
        </w:rPr>
        <w:t>3</w:t>
      </w:r>
      <w:r>
        <w:rPr>
          <w:rFonts w:hAnsi="Rockwell" w:cs="Rockwell"/>
          <w:sz w:val="36"/>
          <w:szCs w:val="36"/>
        </w:rPr>
        <w:t xml:space="preserve"> d</w:t>
      </w:r>
      <w:r>
        <w:rPr>
          <w:rFonts w:hAnsi="Rockwell" w:cs="Rockwell"/>
          <w:sz w:val="36"/>
          <w:szCs w:val="36"/>
        </w:rPr>
        <w:t>é</w:t>
      </w:r>
      <w:r>
        <w:rPr>
          <w:rFonts w:hAnsi="Rockwell" w:cs="Rockwell"/>
          <w:sz w:val="36"/>
          <w:szCs w:val="36"/>
        </w:rPr>
        <w:t>cembre 202</w:t>
      </w:r>
      <w:r w:rsidR="001609BA">
        <w:rPr>
          <w:rFonts w:hAnsi="Rockwell" w:cs="Rockwell"/>
          <w:sz w:val="36"/>
          <w:szCs w:val="36"/>
        </w:rPr>
        <w:t>6</w:t>
      </w:r>
    </w:p>
    <w:p w14:paraId="27109559" w14:textId="70C4C4B5" w:rsidR="00051C02" w:rsidRDefault="00051C02" w:rsidP="001609BA">
      <w:pPr>
        <w:spacing w:after="0"/>
        <w:jc w:val="center"/>
        <w:rPr>
          <w:rFonts w:hAnsi="Rockwell" w:cs="Rockwell"/>
          <w:sz w:val="52"/>
          <w:szCs w:val="52"/>
        </w:rPr>
      </w:pPr>
      <w:r>
        <w:rPr>
          <w:rFonts w:hAnsi="Rockwell" w:cs="Rockwell"/>
          <w:sz w:val="52"/>
          <w:szCs w:val="52"/>
        </w:rPr>
        <w:t>1</w:t>
      </w:r>
      <w:r w:rsidR="001609BA">
        <w:rPr>
          <w:rFonts w:hAnsi="Rockwell" w:cs="Rockwell"/>
          <w:sz w:val="52"/>
          <w:szCs w:val="52"/>
        </w:rPr>
        <w:t>4</w:t>
      </w:r>
      <w:r>
        <w:rPr>
          <w:rFonts w:ascii="Rockwell" w:hAnsi="Rockwell" w:cs="Rockwell"/>
          <w:sz w:val="52"/>
          <w:szCs w:val="52"/>
          <w:vertAlign w:val="superscript"/>
        </w:rPr>
        <w:t>ème</w:t>
      </w:r>
      <w:r>
        <w:rPr>
          <w:rFonts w:ascii="Rockwell" w:hAnsi="Rockwell" w:cs="Rockwell"/>
          <w:sz w:val="52"/>
          <w:szCs w:val="52"/>
        </w:rPr>
        <w:t xml:space="preserve"> </w:t>
      </w:r>
      <w:r>
        <w:rPr>
          <w:rFonts w:hAnsi="Rockwell" w:cs="Rockwell"/>
          <w:sz w:val="52"/>
          <w:szCs w:val="52"/>
        </w:rPr>
        <w:t>bourse philat</w:t>
      </w:r>
      <w:r>
        <w:rPr>
          <w:rFonts w:hAnsi="Rockwell" w:cs="Rockwell"/>
          <w:sz w:val="52"/>
          <w:szCs w:val="52"/>
        </w:rPr>
        <w:t>é</w:t>
      </w:r>
      <w:r>
        <w:rPr>
          <w:rFonts w:hAnsi="Rockwell" w:cs="Rockwell"/>
          <w:sz w:val="52"/>
          <w:szCs w:val="52"/>
        </w:rPr>
        <w:t xml:space="preserve">lique </w:t>
      </w:r>
    </w:p>
    <w:p w14:paraId="423E30BA" w14:textId="77777777" w:rsidR="00051C02" w:rsidRDefault="00051C02" w:rsidP="001609BA">
      <w:pPr>
        <w:spacing w:after="0"/>
        <w:jc w:val="center"/>
        <w:rPr>
          <w:rFonts w:ascii="Rockwell" w:hAnsi="Rockwell" w:cs="Rockwell"/>
          <w:sz w:val="56"/>
          <w:szCs w:val="56"/>
        </w:rPr>
      </w:pPr>
      <w:r>
        <w:rPr>
          <w:rFonts w:ascii="Rockwell" w:hAnsi="Rockwell" w:cs="Rockwell"/>
          <w:sz w:val="52"/>
          <w:szCs w:val="52"/>
        </w:rPr>
        <w:t>et cartophile</w:t>
      </w:r>
    </w:p>
    <w:p w14:paraId="66E02EA7" w14:textId="77777777" w:rsidR="00051C02" w:rsidRDefault="00051C02" w:rsidP="001609BA">
      <w:pPr>
        <w:spacing w:after="0"/>
        <w:jc w:val="center"/>
        <w:rPr>
          <w:rFonts w:ascii="Rockwell" w:hAnsi="Rockwell" w:cs="Rockwell"/>
          <w:sz w:val="28"/>
          <w:szCs w:val="28"/>
        </w:rPr>
      </w:pPr>
      <w:r>
        <w:rPr>
          <w:rFonts w:ascii="Rockwell" w:hAnsi="Rockwell" w:cs="Rockwell"/>
          <w:sz w:val="28"/>
          <w:szCs w:val="28"/>
        </w:rPr>
        <w:t>organisée par l’Association Philatélique Lille-Mons et environs</w:t>
      </w:r>
    </w:p>
    <w:p w14:paraId="416AA9C4" w14:textId="77777777" w:rsidR="00051C02" w:rsidRDefault="00051C02" w:rsidP="001609BA">
      <w:pPr>
        <w:spacing w:after="0"/>
        <w:jc w:val="center"/>
        <w:rPr>
          <w:rFonts w:ascii="Rockwell" w:hAnsi="Rockwell" w:cs="Rockwell"/>
          <w:sz w:val="28"/>
          <w:szCs w:val="28"/>
        </w:rPr>
      </w:pPr>
      <w:r>
        <w:rPr>
          <w:rFonts w:ascii="Rockwell" w:hAnsi="Rockwell" w:cs="Rockwell"/>
          <w:sz w:val="28"/>
          <w:szCs w:val="28"/>
        </w:rPr>
        <w:t>8h30 -16h30</w:t>
      </w:r>
    </w:p>
    <w:p w14:paraId="33FF89AA" w14:textId="7568F42A" w:rsidR="00051C02" w:rsidRDefault="00051C02" w:rsidP="001609BA">
      <w:pPr>
        <w:spacing w:after="0"/>
        <w:jc w:val="center"/>
        <w:rPr>
          <w:rFonts w:ascii="Rockwell" w:hAnsi="Rockwell" w:cs="Rockwell"/>
          <w:b/>
          <w:bCs/>
          <w:sz w:val="28"/>
          <w:szCs w:val="28"/>
        </w:rPr>
      </w:pPr>
      <w:r>
        <w:rPr>
          <w:rFonts w:ascii="Rockwell" w:hAnsi="Rockwell" w:cs="Rockwell"/>
          <w:b/>
          <w:bCs/>
          <w:sz w:val="28"/>
          <w:szCs w:val="28"/>
        </w:rPr>
        <w:t>Entrée gratuite - Parking gratuit</w:t>
      </w:r>
    </w:p>
    <w:p w14:paraId="6D5100D8" w14:textId="77777777" w:rsidR="00051C02" w:rsidRDefault="00051C02" w:rsidP="001609BA">
      <w:pPr>
        <w:spacing w:after="0"/>
        <w:jc w:val="center"/>
        <w:rPr>
          <w:rFonts w:ascii="Rockwell" w:hAnsi="Rockwell" w:cs="Rockwell"/>
          <w:sz w:val="28"/>
          <w:szCs w:val="28"/>
        </w:rPr>
      </w:pPr>
      <w:r>
        <w:rPr>
          <w:rFonts w:ascii="Rockwell" w:hAnsi="Rockwell" w:cs="Rockwell"/>
          <w:sz w:val="28"/>
          <w:szCs w:val="28"/>
        </w:rPr>
        <w:t>Buvette - Petite restauration</w:t>
      </w:r>
    </w:p>
    <w:p w14:paraId="579A4040" w14:textId="7E5119B4" w:rsidR="00051C02" w:rsidRDefault="001609BA" w:rsidP="001609BA">
      <w:pPr>
        <w:spacing w:after="0"/>
        <w:jc w:val="center"/>
        <w:rPr>
          <w:rFonts w:ascii="Rockwell" w:hAnsi="Rockwell" w:cs="Rockwell"/>
          <w:sz w:val="28"/>
          <w:szCs w:val="28"/>
        </w:rPr>
      </w:pPr>
      <w:r>
        <w:rPr>
          <w:noProof/>
        </w:rPr>
        <w:drawing>
          <wp:anchor distT="36576" distB="36576" distL="36576" distR="36576" simplePos="0" relativeHeight="251661312" behindDoc="0" locked="0" layoutInCell="1" allowOverlap="1" wp14:anchorId="38FBCDAA" wp14:editId="55216CA0">
            <wp:simplePos x="0" y="0"/>
            <wp:positionH relativeFrom="column">
              <wp:posOffset>450850</wp:posOffset>
            </wp:positionH>
            <wp:positionV relativeFrom="paragraph">
              <wp:posOffset>222250</wp:posOffset>
            </wp:positionV>
            <wp:extent cx="1122045" cy="1122045"/>
            <wp:effectExtent l="0" t="0" r="0" b="0"/>
            <wp:wrapNone/>
            <wp:docPr id="3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2045" cy="1122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51C02">
        <w:rPr>
          <w:rFonts w:ascii="Rockwell" w:hAnsi="Rockwell" w:cs="Rockwell"/>
          <w:sz w:val="36"/>
          <w:szCs w:val="36"/>
        </w:rPr>
        <w:t xml:space="preserve">Salle du Fort Mac Donald, 4 </w:t>
      </w:r>
      <w:r w:rsidR="00051C02">
        <w:rPr>
          <w:rFonts w:ascii="Rockwell" w:hAnsi="Rockwell" w:cs="Rockwell"/>
          <w:sz w:val="28"/>
          <w:szCs w:val="28"/>
        </w:rPr>
        <w:t xml:space="preserve">rue Normandie </w:t>
      </w:r>
    </w:p>
    <w:p w14:paraId="3098CE2F" w14:textId="77777777" w:rsidR="00051C02" w:rsidRDefault="00051C02" w:rsidP="001609BA">
      <w:pPr>
        <w:overflowPunct/>
        <w:spacing w:after="0" w:line="240" w:lineRule="auto"/>
        <w:rPr>
          <w:color w:val="auto"/>
          <w:kern w:val="0"/>
          <w:sz w:val="24"/>
          <w:szCs w:val="24"/>
        </w:rPr>
        <w:sectPr w:rsidR="00051C02" w:rsidSect="001609BA">
          <w:pgSz w:w="12240" w:h="15840"/>
          <w:pgMar w:top="397" w:right="397" w:bottom="397" w:left="397" w:header="720" w:footer="720" w:gutter="0"/>
          <w:cols w:space="720"/>
          <w:noEndnote/>
        </w:sect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76"/>
      </w:tblGrid>
      <w:tr w:rsidR="00051C02" w14:paraId="5B965AAB" w14:textId="77777777" w:rsidTr="001609BA">
        <w:trPr>
          <w:trHeight w:val="2386"/>
          <w:jc w:val="center"/>
        </w:trPr>
        <w:tc>
          <w:tcPr>
            <w:tcW w:w="3576" w:type="dxa"/>
            <w:tcBorders>
              <w:top w:val="nil"/>
              <w:left w:val="nil"/>
              <w:bottom w:val="nil"/>
              <w:right w:val="nil"/>
            </w:tcBorders>
          </w:tcPr>
          <w:p w14:paraId="712AAC86" w14:textId="77777777" w:rsidR="00051C02" w:rsidRDefault="00051C02" w:rsidP="001609BA">
            <w:pPr>
              <w:spacing w:after="0"/>
              <w:jc w:val="center"/>
              <w:rPr>
                <w:rFonts w:ascii="Rockwell" w:hAnsi="Rockwell" w:cs="Rockwell"/>
                <w:sz w:val="36"/>
                <w:szCs w:val="36"/>
              </w:rPr>
            </w:pPr>
            <w:r>
              <w:rPr>
                <w:rFonts w:ascii="Rockwell" w:hAnsi="Rockwell" w:cs="Rockwell"/>
                <w:sz w:val="28"/>
                <w:szCs w:val="28"/>
              </w:rPr>
              <w:t>Mons en Baroeul</w:t>
            </w:r>
          </w:p>
          <w:p w14:paraId="0D298D83" w14:textId="77777777" w:rsidR="00051C02" w:rsidRDefault="00051C02" w:rsidP="001609BA">
            <w:pPr>
              <w:spacing w:after="0"/>
              <w:jc w:val="center"/>
              <w:rPr>
                <w:rFonts w:ascii="Rockwell" w:hAnsi="Rockwell" w:cs="Rockwell"/>
              </w:rPr>
            </w:pPr>
            <w:r>
              <w:rPr>
                <w:rFonts w:ascii="Rockwell" w:hAnsi="Rockwell" w:cs="Rockwell"/>
              </w:rPr>
              <w:t>Métro fort de Mons</w:t>
            </w:r>
          </w:p>
          <w:p w14:paraId="0E26A5BF" w14:textId="77777777" w:rsidR="00051C02" w:rsidRDefault="00051C02" w:rsidP="001609BA">
            <w:pPr>
              <w:spacing w:after="0"/>
              <w:jc w:val="center"/>
              <w:rPr>
                <w:rFonts w:ascii="Rockwell" w:hAnsi="Rockwell" w:cs="Rockwell"/>
                <w:sz w:val="28"/>
                <w:szCs w:val="28"/>
              </w:rPr>
            </w:pPr>
            <w:r>
              <w:rPr>
                <w:rFonts w:ascii="Rockwell" w:hAnsi="Rockwell" w:cs="Rockwell"/>
                <w:b/>
                <w:bCs/>
                <w:sz w:val="24"/>
                <w:szCs w:val="24"/>
              </w:rPr>
              <w:t>Renseignements : Ph Savary 06 78 03 15 94</w:t>
            </w:r>
          </w:p>
          <w:p w14:paraId="7BB14AFA" w14:textId="77777777" w:rsidR="00051C02" w:rsidRDefault="00051C02" w:rsidP="001609BA">
            <w:pPr>
              <w:spacing w:after="0"/>
              <w:jc w:val="center"/>
              <w:rPr>
                <w:color w:val="auto"/>
                <w:kern w:val="0"/>
                <w:sz w:val="24"/>
                <w:szCs w:val="24"/>
              </w:rPr>
            </w:pPr>
            <w:r>
              <w:rPr>
                <w:rFonts w:ascii="Rockwell" w:hAnsi="Rockwell" w:cs="Rockwell"/>
                <w:color w:val="085296"/>
                <w:sz w:val="22"/>
                <w:szCs w:val="22"/>
                <w:u w:val="single"/>
              </w:rPr>
              <w:t>http://assphilateliquelilloise.fr</w:t>
            </w:r>
          </w:p>
        </w:tc>
      </w:tr>
    </w:tbl>
    <w:p w14:paraId="32214A15" w14:textId="77777777" w:rsidR="00051C02" w:rsidRDefault="00051C02" w:rsidP="00051C02"/>
    <w:sectPr w:rsidR="00051C02" w:rsidSect="001609BA">
      <w:type w:val="continuous"/>
      <w:pgSz w:w="12240" w:h="15840"/>
      <w:pgMar w:top="397" w:right="397" w:bottom="397" w:left="397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noLineBreaksAfter w:lang="ja-JP" w:val="$([\egikmoqsuwy{¢’"/>
  <w:noLineBreaksBefore w:lang="ja-JP" w:val="!%),.:;?@ABCDEFGHIJKRSTUX[]bfhjlnprtvxz}¡£¤¥§¨©ª«¬­®¯°ÁÞßáãåìñŒŸŽƒ–‘‚“‡•…‹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1C02"/>
    <w:rsid w:val="00051C02"/>
    <w:rsid w:val="001609BA"/>
    <w:rsid w:val="00A10DAC"/>
    <w:rsid w:val="00B12B99"/>
    <w:rsid w:val="00B62F9F"/>
    <w:rsid w:val="00C60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86B5F05"/>
  <w14:defaultImageDpi w14:val="0"/>
  <w15:docId w15:val="{1C024472-31BA-4DF1-AFDE-DC96BB4EC7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fr-FR" w:eastAsia="fr-F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overflowPunct w:val="0"/>
      <w:autoSpaceDE w:val="0"/>
      <w:autoSpaceDN w:val="0"/>
      <w:adjustRightInd w:val="0"/>
      <w:spacing w:after="120" w:line="285" w:lineRule="auto"/>
    </w:pPr>
    <w:rPr>
      <w:rFonts w:ascii="Calibri" w:hAnsi="Calibri" w:cs="Calibri"/>
      <w:color w:val="000000"/>
      <w:kern w:val="28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332</Characters>
  <Application>Microsoft Office Word</Application>
  <DocSecurity>0</DocSecurity>
  <Lines>2</Lines>
  <Paragraphs>1</Paragraphs>
  <ScaleCrop>false</ScaleCrop>
  <Company/>
  <LinksUpToDate>false</LinksUpToDate>
  <CharactersWithSpaces>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Philippe SAVARY</dc:creator>
  <cp:keywords/>
  <dc:description/>
  <cp:lastModifiedBy>Philippe SAVARY</cp:lastModifiedBy>
  <cp:revision>2</cp:revision>
  <dcterms:created xsi:type="dcterms:W3CDTF">2026-01-23T14:59:00Z</dcterms:created>
  <dcterms:modified xsi:type="dcterms:W3CDTF">2026-01-23T14:59:00Z</dcterms:modified>
</cp:coreProperties>
</file>